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98" w:rsidRPr="00967698" w:rsidRDefault="00967698" w:rsidP="00967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</w:t>
      </w:r>
      <w:r w:rsidR="00142D8F" w:rsidRPr="00967698">
        <w:rPr>
          <w:rFonts w:ascii="Times New Roman" w:hAnsi="Times New Roman" w:cs="Times New Roman"/>
          <w:b/>
          <w:sz w:val="28"/>
          <w:szCs w:val="28"/>
        </w:rPr>
        <w:t>екомендации по составлению технологической карты.</w:t>
      </w:r>
    </w:p>
    <w:p w:rsidR="00967698" w:rsidRDefault="00967698" w:rsidP="00967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4B63" w:rsidRDefault="00967698" w:rsidP="0073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2D8F" w:rsidRPr="00967698">
        <w:rPr>
          <w:rFonts w:ascii="Times New Roman" w:hAnsi="Times New Roman" w:cs="Times New Roman"/>
          <w:sz w:val="28"/>
          <w:szCs w:val="28"/>
        </w:rPr>
        <w:t xml:space="preserve">Учитель, начинающий реализовывать ФГОС, должен внести изменения в свою деятельность, в построение урока и его проведение. Требования ФГОС: формирование универсальных учебных действий обучающихся. Организовать урок в соответствии с этим требованиями может помочь технологическая карта урока. </w:t>
      </w:r>
    </w:p>
    <w:p w:rsidR="00734B63" w:rsidRDefault="00734B63" w:rsidP="0073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7698">
        <w:rPr>
          <w:rFonts w:ascii="Times New Roman" w:hAnsi="Times New Roman" w:cs="Times New Roman"/>
          <w:sz w:val="28"/>
          <w:szCs w:val="28"/>
        </w:rPr>
        <w:t xml:space="preserve">Технологическая карта —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 </w:t>
      </w:r>
      <w:r w:rsidR="00142D8F" w:rsidRPr="00967698">
        <w:rPr>
          <w:rFonts w:ascii="Times New Roman" w:hAnsi="Times New Roman" w:cs="Times New Roman"/>
          <w:sz w:val="28"/>
          <w:szCs w:val="28"/>
        </w:rPr>
        <w:t>Технологическая карта урока — это графическое отображение сценария урока, план проведения урока, в котором заложены методы индивидуальной работы и возможности вариативного развития урока. Здесь описывается процесс деятельности, а также все операции деятельности и ее составляющие. В технологической карте может быть четко отражено взаимодействие учителя и ученика на уроке, планирование деятельности на каждом этапе урока. Традиционный конспект – это содержание урока по вертикали, а технологическая карта – по горизонтали. При планировании урока учитель определяет все виды деятельности обучающихся на уроке в целом и отдельных его этапах. Составляя конструкт</w:t>
      </w:r>
      <w:r w:rsidR="00967698">
        <w:rPr>
          <w:rFonts w:ascii="Times New Roman" w:hAnsi="Times New Roman" w:cs="Times New Roman"/>
          <w:sz w:val="28"/>
          <w:szCs w:val="28"/>
        </w:rPr>
        <w:t>ор</w:t>
      </w:r>
      <w:r w:rsidR="00142D8F" w:rsidRPr="00967698">
        <w:rPr>
          <w:rFonts w:ascii="Times New Roman" w:hAnsi="Times New Roman" w:cs="Times New Roman"/>
          <w:sz w:val="28"/>
          <w:szCs w:val="28"/>
        </w:rPr>
        <w:t xml:space="preserve"> урока, учитель формулирует проблемные вопросы для </w:t>
      </w:r>
      <w:proofErr w:type="gramStart"/>
      <w:r w:rsidR="00142D8F" w:rsidRPr="009676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2D8F" w:rsidRPr="00967698">
        <w:rPr>
          <w:rFonts w:ascii="Times New Roman" w:hAnsi="Times New Roman" w:cs="Times New Roman"/>
          <w:sz w:val="28"/>
          <w:szCs w:val="28"/>
        </w:rPr>
        <w:t>, направленные на достижение результата. Современный урок необходимо рассматривать как звено продуманной системы работы учителя, где решаются задачи обучения, воспитания и развития учащихся.</w:t>
      </w:r>
    </w:p>
    <w:p w:rsidR="00967698" w:rsidRDefault="00734B63" w:rsidP="0073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2D8F" w:rsidRPr="00967698">
        <w:rPr>
          <w:rFonts w:ascii="Times New Roman" w:hAnsi="Times New Roman" w:cs="Times New Roman"/>
          <w:sz w:val="28"/>
          <w:szCs w:val="28"/>
        </w:rPr>
        <w:t xml:space="preserve"> В структуру современного урока внесены новые элементы и этапы, связанные с достижениями личностного результата. Мотивирование к учебной деятельности осуществляется через включение учащихся в поисковую и исследовательскую деятельность. Учитель создает условия для возникновения внутренней потребности в изучении материала. Тема урока - это главный предмет излагаемых знаний, то, что подлежит не только изучению, но и обсуждению. Тема предполагает и постановку проблемы, предопределяющей отбор учебного материала. Как правило, тема урока представляется в его заголовке. Цель урока учащиеся формулируют самостоятельно, определяя при этом границы собственного знания и незнания. Новый этап урока – это выявление затруднений и планирование своих действий по решению учебной задачи. Учащиеся самостоятельно выполняют задания, осуществляют их самопроверку, сравнивая с эталоном, учатся давать оценку деятельности по ее результатам, делают выводы. На этапе рефлексии учитель в системе обучает детей оценивать свою готовность обнаруживать незнания, находить причины затруднений, определять результат своей деятельности</w:t>
      </w:r>
      <w:r w:rsidR="00967698">
        <w:rPr>
          <w:rFonts w:ascii="Times New Roman" w:hAnsi="Times New Roman" w:cs="Times New Roman"/>
          <w:sz w:val="28"/>
          <w:szCs w:val="28"/>
        </w:rPr>
        <w:t>.</w:t>
      </w:r>
      <w:r w:rsidR="00142D8F" w:rsidRPr="00967698">
        <w:rPr>
          <w:rFonts w:ascii="Times New Roman" w:hAnsi="Times New Roman" w:cs="Times New Roman"/>
          <w:sz w:val="28"/>
          <w:szCs w:val="28"/>
        </w:rPr>
        <w:t xml:space="preserve"> Домашнее </w:t>
      </w:r>
      <w:proofErr w:type="gramStart"/>
      <w:r w:rsidR="00142D8F" w:rsidRPr="00967698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="00142D8F" w:rsidRPr="00967698">
        <w:rPr>
          <w:rFonts w:ascii="Times New Roman" w:hAnsi="Times New Roman" w:cs="Times New Roman"/>
          <w:sz w:val="28"/>
          <w:szCs w:val="28"/>
        </w:rPr>
        <w:t xml:space="preserve"> на современном уроке обучающиеся выбирают самостоятельно (из предложенных учителем) с учётом индивидуальных возможностей. </w:t>
      </w:r>
    </w:p>
    <w:p w:rsidR="00967698" w:rsidRDefault="00967698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42D8F" w:rsidRPr="00967698">
        <w:rPr>
          <w:rFonts w:ascii="Times New Roman" w:hAnsi="Times New Roman" w:cs="Times New Roman"/>
          <w:sz w:val="28"/>
          <w:szCs w:val="28"/>
        </w:rPr>
        <w:t>Учитель обозначает для себя ту часть материала, которую будет использовать в дальнейшем (то есть отбирает материал, рассматривая его сквозь призму деятельности.)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2D8F" w:rsidRPr="00967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D8F" w:rsidRPr="00967698">
        <w:rPr>
          <w:rFonts w:ascii="Times New Roman" w:hAnsi="Times New Roman" w:cs="Times New Roman"/>
          <w:sz w:val="28"/>
          <w:szCs w:val="28"/>
        </w:rPr>
        <w:t>Фронтальный опрос, часто используемый на традиционном уроке, не давал возможности включить в деятельность всех обучающихся, поэтому на современном уроке учитель включает учеников в индивидуальную и групповую виды деятельности.</w:t>
      </w:r>
      <w:proofErr w:type="gramEnd"/>
      <w:r w:rsidR="00142D8F" w:rsidRPr="00967698">
        <w:rPr>
          <w:rFonts w:ascii="Times New Roman" w:hAnsi="Times New Roman" w:cs="Times New Roman"/>
          <w:sz w:val="28"/>
          <w:szCs w:val="28"/>
        </w:rPr>
        <w:t xml:space="preserve"> Обучающихся необходимо учить </w:t>
      </w:r>
      <w:proofErr w:type="gramStart"/>
      <w:r w:rsidR="00142D8F" w:rsidRPr="0096769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142D8F" w:rsidRPr="00967698">
        <w:rPr>
          <w:rFonts w:ascii="Times New Roman" w:hAnsi="Times New Roman" w:cs="Times New Roman"/>
          <w:sz w:val="28"/>
          <w:szCs w:val="28"/>
        </w:rPr>
        <w:t xml:space="preserve"> находить нужную информацию не только в учебнике, но и в других источниках; самостоятельно перерабатывать содержание материала с записью основных положений в виде пересказа, конспекта, схем, тезисов, сложного плана. Для закрепления материала и самостоятельной работы учитель применяет такие техники, как чтение таблиц, диаграмм, составление интеллект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D8F" w:rsidRPr="00967698">
        <w:rPr>
          <w:rFonts w:ascii="Times New Roman" w:hAnsi="Times New Roman" w:cs="Times New Roman"/>
          <w:sz w:val="28"/>
          <w:szCs w:val="28"/>
        </w:rPr>
        <w:t>карт, изучение и комментирование графиков, чертежей (это позволяет включить учеников в активную мыслительную деятельность). На протяжении всего урока необходимо помнить, что любой ученик при пассивном восприятии учебного материала не может развиваться. Именно собственное действие может стать основой формирования в будущем его самостоятельности.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D8F" w:rsidRPr="00967698">
        <w:rPr>
          <w:rFonts w:ascii="Times New Roman" w:hAnsi="Times New Roman" w:cs="Times New Roman"/>
          <w:sz w:val="28"/>
          <w:szCs w:val="28"/>
        </w:rPr>
        <w:t xml:space="preserve">Значит, образовательная задача состоит в организации условий, побуждающих к действию учеников. На современном уроке подбор заданий и вопросов осуществляется на основе системно - </w:t>
      </w:r>
      <w:proofErr w:type="spellStart"/>
      <w:r w:rsidR="00142D8F" w:rsidRPr="0096769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42D8F" w:rsidRPr="00967698">
        <w:rPr>
          <w:rFonts w:ascii="Times New Roman" w:hAnsi="Times New Roman" w:cs="Times New Roman"/>
          <w:sz w:val="28"/>
          <w:szCs w:val="28"/>
        </w:rPr>
        <w:t xml:space="preserve"> подхода к обучению. Учитель предлагает задания, которые ориентированы на получение не только предметного, но и </w:t>
      </w:r>
      <w:proofErr w:type="spellStart"/>
      <w:r w:rsidR="00142D8F" w:rsidRPr="00967698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142D8F" w:rsidRPr="00967698">
        <w:rPr>
          <w:rFonts w:ascii="Times New Roman" w:hAnsi="Times New Roman" w:cs="Times New Roman"/>
          <w:sz w:val="28"/>
          <w:szCs w:val="28"/>
        </w:rPr>
        <w:t xml:space="preserve"> и личностного результатов. К таким заданиям относятся </w:t>
      </w:r>
      <w:proofErr w:type="gramStart"/>
      <w:r w:rsidR="00142D8F" w:rsidRPr="00967698">
        <w:rPr>
          <w:rFonts w:ascii="Times New Roman" w:hAnsi="Times New Roman" w:cs="Times New Roman"/>
          <w:sz w:val="28"/>
          <w:szCs w:val="28"/>
        </w:rPr>
        <w:t>продуктивные</w:t>
      </w:r>
      <w:proofErr w:type="gramEnd"/>
      <w:r w:rsidR="00142D8F" w:rsidRPr="00967698">
        <w:rPr>
          <w:rFonts w:ascii="Times New Roman" w:hAnsi="Times New Roman" w:cs="Times New Roman"/>
          <w:sz w:val="28"/>
          <w:szCs w:val="28"/>
        </w:rPr>
        <w:t xml:space="preserve"> (творческие). Выполняя такие задания, обучающиеся не найдут готовый ответ в учебнике, а значит учатся применять знания на практике, проектируют новые способы действий, формируют собственную жизненную позицию. Формулировка таких заданий звучит иначе, выполняя такие задания, учащиеся применят имеющиеся знания в новой ситуации, связанной с реальной жизнью. Современный урок предполагает, что тема урока может быть сформулирована и самими обучающимися, тем самым учитель совместно с детьми выводит урок на новый, современный уровень, что позволяет реализовать системно – деятельностный. Основная дидактическая структура отображается в плане-конспекте урока и в технологической карте. Она имеет как статичные моменты, которые не изменяются в зависимости от типов урока, так и динамические, которым свойственно более гибкая структура:</w:t>
      </w:r>
    </w:p>
    <w:p w:rsidR="00967698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t xml:space="preserve"> 1. Организационный момент:</w:t>
      </w:r>
    </w:p>
    <w:p w:rsidR="00967698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t xml:space="preserve"> • тема; </w:t>
      </w:r>
    </w:p>
    <w:p w:rsidR="00967698" w:rsidRDefault="009111D5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D8F" w:rsidRPr="00967698">
        <w:rPr>
          <w:rFonts w:ascii="Times New Roman" w:hAnsi="Times New Roman" w:cs="Times New Roman"/>
          <w:sz w:val="28"/>
          <w:szCs w:val="28"/>
        </w:rPr>
        <w:t>• цель;</w:t>
      </w:r>
    </w:p>
    <w:p w:rsidR="00967698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t xml:space="preserve"> • образовательные, развивающие, воспитательные задачи; </w:t>
      </w:r>
    </w:p>
    <w:p w:rsidR="00967698" w:rsidRDefault="009111D5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D8F" w:rsidRPr="00967698">
        <w:rPr>
          <w:rFonts w:ascii="Times New Roman" w:hAnsi="Times New Roman" w:cs="Times New Roman"/>
          <w:sz w:val="28"/>
          <w:szCs w:val="28"/>
        </w:rPr>
        <w:t>• мотивация их принятия;</w:t>
      </w:r>
    </w:p>
    <w:p w:rsidR="00967698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t xml:space="preserve"> • планируемые результаты: знания, умения, навыки; </w:t>
      </w:r>
    </w:p>
    <w:p w:rsidR="00967698" w:rsidRDefault="009111D5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D8F" w:rsidRPr="00967698">
        <w:rPr>
          <w:rFonts w:ascii="Times New Roman" w:hAnsi="Times New Roman" w:cs="Times New Roman"/>
          <w:sz w:val="28"/>
          <w:szCs w:val="28"/>
        </w:rPr>
        <w:t>• 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D8F" w:rsidRPr="00967698">
        <w:rPr>
          <w:rFonts w:ascii="Times New Roman" w:hAnsi="Times New Roman" w:cs="Times New Roman"/>
          <w:sz w:val="28"/>
          <w:szCs w:val="28"/>
        </w:rPr>
        <w:t>формирующая направленность урока;</w:t>
      </w:r>
    </w:p>
    <w:p w:rsidR="009111D5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t xml:space="preserve">2. </w:t>
      </w:r>
      <w:r w:rsidR="009111D5">
        <w:rPr>
          <w:rFonts w:ascii="Times New Roman" w:hAnsi="Times New Roman" w:cs="Times New Roman"/>
          <w:sz w:val="28"/>
          <w:szCs w:val="28"/>
        </w:rPr>
        <w:t xml:space="preserve">  </w:t>
      </w:r>
      <w:r w:rsidRPr="00967698">
        <w:rPr>
          <w:rFonts w:ascii="Times New Roman" w:hAnsi="Times New Roman" w:cs="Times New Roman"/>
          <w:sz w:val="28"/>
          <w:szCs w:val="28"/>
        </w:rPr>
        <w:t xml:space="preserve">Проверка выполнения домашнего задания (в случае, если оно задавалось). 3. Подготовка к активной учебной деятельности каждого </w:t>
      </w:r>
      <w:r w:rsidR="00967698">
        <w:rPr>
          <w:rFonts w:ascii="Times New Roman" w:hAnsi="Times New Roman" w:cs="Times New Roman"/>
          <w:sz w:val="28"/>
          <w:szCs w:val="28"/>
        </w:rPr>
        <w:t>ученика на основном этапе урока:</w:t>
      </w:r>
    </w:p>
    <w:p w:rsidR="00967698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t xml:space="preserve"> • постановка учебной задачи</w:t>
      </w:r>
      <w:r w:rsidR="00967698">
        <w:rPr>
          <w:rFonts w:ascii="Times New Roman" w:hAnsi="Times New Roman" w:cs="Times New Roman"/>
          <w:sz w:val="28"/>
          <w:szCs w:val="28"/>
        </w:rPr>
        <w:t>;</w:t>
      </w:r>
      <w:r w:rsidRPr="00967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98" w:rsidRDefault="009111D5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D8F" w:rsidRPr="00967698">
        <w:rPr>
          <w:rFonts w:ascii="Times New Roman" w:hAnsi="Times New Roman" w:cs="Times New Roman"/>
          <w:sz w:val="28"/>
          <w:szCs w:val="28"/>
        </w:rPr>
        <w:t>• актуализация знаний</w:t>
      </w:r>
      <w:r w:rsidR="00967698">
        <w:rPr>
          <w:rFonts w:ascii="Times New Roman" w:hAnsi="Times New Roman" w:cs="Times New Roman"/>
          <w:sz w:val="28"/>
          <w:szCs w:val="28"/>
        </w:rPr>
        <w:t>.</w:t>
      </w:r>
    </w:p>
    <w:p w:rsidR="00967698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lastRenderedPageBreak/>
        <w:t xml:space="preserve"> 4. Сообщение нового материала: </w:t>
      </w:r>
    </w:p>
    <w:p w:rsidR="009111D5" w:rsidRDefault="009111D5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D8F" w:rsidRPr="00967698">
        <w:rPr>
          <w:rFonts w:ascii="Times New Roman" w:hAnsi="Times New Roman" w:cs="Times New Roman"/>
          <w:sz w:val="28"/>
          <w:szCs w:val="28"/>
        </w:rPr>
        <w:t xml:space="preserve">• решение учебной задачи; </w:t>
      </w:r>
    </w:p>
    <w:p w:rsidR="00967698" w:rsidRDefault="009111D5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D8F" w:rsidRPr="00967698">
        <w:rPr>
          <w:rFonts w:ascii="Times New Roman" w:hAnsi="Times New Roman" w:cs="Times New Roman"/>
          <w:sz w:val="28"/>
          <w:szCs w:val="28"/>
        </w:rPr>
        <w:t>• усвоение новых знаний;</w:t>
      </w:r>
    </w:p>
    <w:p w:rsidR="00967698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t xml:space="preserve"> • первичная проверка понимания учащихся нового учебного материала (текущий контроль с тестом). </w:t>
      </w:r>
    </w:p>
    <w:p w:rsidR="00967698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t xml:space="preserve">5. Закрепление изученного материала: </w:t>
      </w:r>
    </w:p>
    <w:p w:rsidR="00967698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t xml:space="preserve">• обобщение и систематизация знаний; </w:t>
      </w:r>
    </w:p>
    <w:p w:rsidR="00967698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t>• контроль и самопроверка знаний (самостоятельная работа, итоговый контроль с тестом).</w:t>
      </w:r>
    </w:p>
    <w:p w:rsidR="00967698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t xml:space="preserve"> 6. Подведение итогов: </w:t>
      </w:r>
    </w:p>
    <w:p w:rsidR="00967698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t xml:space="preserve">• диагностика результатов урока; </w:t>
      </w:r>
    </w:p>
    <w:p w:rsidR="00967698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t xml:space="preserve">• рефлексия достижения цели. </w:t>
      </w:r>
    </w:p>
    <w:p w:rsidR="00967698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t>7. Домашнее задание:</w:t>
      </w:r>
    </w:p>
    <w:p w:rsidR="00967698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t xml:space="preserve"> • инструктаж по его выполнению. </w:t>
      </w:r>
    </w:p>
    <w:p w:rsidR="00F5653C" w:rsidRDefault="009111D5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2D8F" w:rsidRPr="00967698">
        <w:rPr>
          <w:rFonts w:ascii="Times New Roman" w:hAnsi="Times New Roman" w:cs="Times New Roman"/>
          <w:sz w:val="28"/>
          <w:szCs w:val="28"/>
        </w:rPr>
        <w:t>Необходимо четко обозначить тему, и цель и задачи урока. Цель – один из элементов поведения и сознательной деятельности человека, который характеризует предвосхищение в мышлении результата деятельности и пути его реализации с помощью определённых средств. Цель выступает как способ интеграции различных действий человека в некоторую последовательность или систему. Анализ деятельности как целенаправленной предполагает выявление несоответствия между наличной жизненной ситуацией и целью; осуществление цели является процессом преодоления этого несоответствия. Цель обычно начинается со слов «Определение», «Формирование», «Знакомство» и пр. В формировании цели урока следует избегать глагольных форм. Задача – данная в определённых условиях (например, в проблемной ситуации) цель деятельности, которая должна быть достигнута преобразованием этих условий, согласно определённой процедуре. Полный цикл продуктивного мышления включает постановку и формулирование задачи самим субъектом, что происходит при предъявлении ему заданий, условия которых имеют проблемный характер. Задачи могут возникать в практической деятельности или создаваться преднамеренно (учебные, игровые и т.п.). Иерархически организованная последовательность задач образует программу деятельности. Формулировка задач урока чаще всего имеет форму ответов на вопрос: "Что надо сдел</w:t>
      </w:r>
      <w:r w:rsidR="00F5653C">
        <w:rPr>
          <w:rFonts w:ascii="Times New Roman" w:hAnsi="Times New Roman" w:cs="Times New Roman"/>
          <w:sz w:val="28"/>
          <w:szCs w:val="28"/>
        </w:rPr>
        <w:t xml:space="preserve">ать, </w:t>
      </w:r>
      <w:proofErr w:type="gramStart"/>
      <w:r w:rsidR="00967698">
        <w:rPr>
          <w:rFonts w:ascii="Times New Roman" w:hAnsi="Times New Roman" w:cs="Times New Roman"/>
          <w:sz w:val="28"/>
          <w:szCs w:val="28"/>
        </w:rPr>
        <w:t>чтобы достичь цель</w:t>
      </w:r>
      <w:proofErr w:type="gramEnd"/>
      <w:r w:rsidR="00967698">
        <w:rPr>
          <w:rFonts w:ascii="Times New Roman" w:hAnsi="Times New Roman" w:cs="Times New Roman"/>
          <w:sz w:val="28"/>
          <w:szCs w:val="28"/>
        </w:rPr>
        <w:t xml:space="preserve"> урока?". </w:t>
      </w:r>
      <w:r w:rsidR="00142D8F" w:rsidRPr="00967698">
        <w:rPr>
          <w:rFonts w:ascii="Times New Roman" w:hAnsi="Times New Roman" w:cs="Times New Roman"/>
          <w:sz w:val="28"/>
          <w:szCs w:val="28"/>
        </w:rPr>
        <w:t xml:space="preserve">Таким образом, задачи должны начинаться с глаголов– </w:t>
      </w:r>
      <w:proofErr w:type="gramStart"/>
      <w:r w:rsidR="00142D8F" w:rsidRPr="00967698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="00142D8F" w:rsidRPr="00967698">
        <w:rPr>
          <w:rFonts w:ascii="Times New Roman" w:hAnsi="Times New Roman" w:cs="Times New Roman"/>
          <w:sz w:val="28"/>
          <w:szCs w:val="28"/>
        </w:rPr>
        <w:t xml:space="preserve">овторить», «проверить», «объяснить», «научить», «сформировать», «воспитывать» и пр. Сразу необходимо предусмотреть планируемые результаты урока. В формулировке планируемых результатов также необходимо единообразие и соответствие задачам: сколько задач - столько и планируемых результатов должно быть. На основном этапе урока крайне важна подготовка каждого ученика к активной учебной деятельности. ЭОР можно использовать на любом этапе урока, если это целесообразно, позволяет экономить время урока, повышает интерес учащихся. Обязательным моментом является и список источников информации, которые были использованы как при подготовке, так и в ходе урока. </w:t>
      </w:r>
    </w:p>
    <w:p w:rsidR="00B04050" w:rsidRDefault="00F5653C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4050">
        <w:rPr>
          <w:rFonts w:ascii="Times New Roman" w:hAnsi="Times New Roman" w:cs="Times New Roman"/>
          <w:sz w:val="28"/>
          <w:szCs w:val="28"/>
        </w:rPr>
        <w:t xml:space="preserve">       </w:t>
      </w:r>
      <w:r w:rsidR="00142D8F" w:rsidRPr="00967698">
        <w:rPr>
          <w:rFonts w:ascii="Times New Roman" w:hAnsi="Times New Roman" w:cs="Times New Roman"/>
          <w:sz w:val="28"/>
          <w:szCs w:val="28"/>
        </w:rPr>
        <w:t xml:space="preserve">Технологическая карта позволяет увидеть учебный материал целостно и системно, проектировать образовательный процесс по освоению темы с </w:t>
      </w:r>
      <w:r w:rsidR="00142D8F" w:rsidRPr="00967698">
        <w:rPr>
          <w:rFonts w:ascii="Times New Roman" w:hAnsi="Times New Roman" w:cs="Times New Roman"/>
          <w:sz w:val="28"/>
          <w:szCs w:val="28"/>
        </w:rPr>
        <w:lastRenderedPageBreak/>
        <w:t xml:space="preserve">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 </w:t>
      </w:r>
    </w:p>
    <w:p w:rsidR="00B04050" w:rsidRDefault="00B04050" w:rsidP="000B3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4050" w:rsidRDefault="00142D8F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698">
        <w:rPr>
          <w:rFonts w:ascii="Times New Roman" w:hAnsi="Times New Roman" w:cs="Times New Roman"/>
          <w:sz w:val="28"/>
          <w:szCs w:val="28"/>
        </w:rPr>
        <w:t xml:space="preserve"> </w:t>
      </w:r>
      <w:r w:rsidR="00B0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050" w:rsidRDefault="00142D8F" w:rsidP="00B700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4050">
        <w:rPr>
          <w:rFonts w:ascii="Times New Roman" w:hAnsi="Times New Roman" w:cs="Times New Roman"/>
          <w:i/>
          <w:sz w:val="28"/>
          <w:szCs w:val="28"/>
        </w:rPr>
        <w:t>Примеры шаблонов технологических карт:</w:t>
      </w:r>
    </w:p>
    <w:p w:rsidR="00B04050" w:rsidRPr="00B04050" w:rsidRDefault="00B04050" w:rsidP="009676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774" w:type="dxa"/>
        <w:tblInd w:w="-8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8222"/>
      </w:tblGrid>
      <w:tr w:rsidR="00B04050" w:rsidRPr="004176B1" w:rsidTr="00B04050">
        <w:trPr>
          <w:trHeight w:val="44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B7009E" w:rsidRDefault="00B0405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Тема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4176B1" w:rsidRDefault="00B04050" w:rsidP="004D67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176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4176B1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04050" w:rsidRPr="004176B1" w:rsidTr="00B04050">
        <w:trPr>
          <w:trHeight w:val="44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B7009E" w:rsidRDefault="00B0405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Цель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4176B1" w:rsidRDefault="00B04050" w:rsidP="004D67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176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4176B1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04050" w:rsidRPr="004176B1" w:rsidTr="00B04050">
        <w:trPr>
          <w:trHeight w:val="11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B7009E" w:rsidRDefault="00B0405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Задачи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B7009E" w:rsidRDefault="00B0405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Образовательные: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br/>
            </w:r>
            <w:r w:rsidRPr="00B700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Развивающие: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br/>
            </w:r>
            <w:r w:rsidRPr="00B700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Воспитательные: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04050" w:rsidRPr="004176B1" w:rsidTr="00B04050">
        <w:trPr>
          <w:trHeight w:val="154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B7009E" w:rsidRDefault="00B0405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УУД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B7009E" w:rsidRDefault="00B04050" w:rsidP="004D6750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proofErr w:type="spellStart"/>
            <w:r w:rsidRPr="00B700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ЛичностныеУУД</w:t>
            </w:r>
            <w:proofErr w:type="spellEnd"/>
            <w:r w:rsidRPr="00B700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: 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  </w:t>
            </w:r>
          </w:p>
          <w:p w:rsidR="00B04050" w:rsidRPr="00B7009E" w:rsidRDefault="00B04050" w:rsidP="004D6750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B700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Регулятивные УУД: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  </w:t>
            </w:r>
          </w:p>
          <w:p w:rsidR="00B04050" w:rsidRPr="00B7009E" w:rsidRDefault="00B04050" w:rsidP="004D6750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B700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Коммуникативные УУД: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B04050" w:rsidRPr="00B7009E" w:rsidRDefault="00B04050" w:rsidP="004D6750">
            <w:pPr>
              <w:numPr>
                <w:ilvl w:val="0"/>
                <w:numId w:val="1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Познавательные УУД: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  </w:t>
            </w:r>
          </w:p>
        </w:tc>
      </w:tr>
      <w:tr w:rsidR="00B04050" w:rsidRPr="004176B1" w:rsidTr="00B04050">
        <w:trPr>
          <w:trHeight w:val="190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B7009E" w:rsidRDefault="00B0405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Планируемые результаты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B7009E" w:rsidRDefault="00B0405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Предметные: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B04050" w:rsidRPr="00B7009E" w:rsidRDefault="00B04050" w:rsidP="004D6750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Знать </w:t>
            </w:r>
          </w:p>
          <w:p w:rsidR="00B04050" w:rsidRPr="00B7009E" w:rsidRDefault="00B04050" w:rsidP="004D6750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1267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Уметь </w:t>
            </w:r>
          </w:p>
          <w:p w:rsidR="00B04050" w:rsidRPr="00B7009E" w:rsidRDefault="00B0405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Личностные: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br/>
            </w:r>
            <w:r w:rsidRPr="00B700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Метапредметные: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04050" w:rsidRPr="004176B1" w:rsidTr="00B04050">
        <w:trPr>
          <w:trHeight w:val="44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B7009E" w:rsidRDefault="00B0405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Основные понятия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B7009E" w:rsidRDefault="00B0405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  </w:t>
            </w:r>
          </w:p>
        </w:tc>
      </w:tr>
      <w:tr w:rsidR="00B04050" w:rsidRPr="004176B1" w:rsidTr="00B04050">
        <w:trPr>
          <w:trHeight w:val="44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B7009E" w:rsidRDefault="00B0405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Межпредметные связи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B7009E" w:rsidRDefault="00B0405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  </w:t>
            </w:r>
          </w:p>
        </w:tc>
      </w:tr>
      <w:tr w:rsidR="00B04050" w:rsidRPr="004176B1" w:rsidTr="00B04050">
        <w:trPr>
          <w:trHeight w:val="11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B7009E" w:rsidRDefault="00B0405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Ресурсы: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B04050" w:rsidRPr="00B7009E" w:rsidRDefault="00B04050" w:rsidP="004D6750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811" w:hanging="426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  <w:r w:rsid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</w:t>
            </w: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сновные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B04050" w:rsidRPr="00B7009E" w:rsidRDefault="00B04050" w:rsidP="004D6750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ind w:left="1267" w:hanging="882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  <w:r w:rsidR="00B7009E"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Д</w:t>
            </w: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ополни</w:t>
            </w:r>
            <w:r w:rsid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  <w:p w:rsidR="00B04050" w:rsidRPr="00B7009E" w:rsidRDefault="00B04050" w:rsidP="004D6750">
            <w:pPr>
              <w:spacing w:after="0"/>
              <w:ind w:left="1267" w:hanging="456"/>
              <w:contextualSpacing/>
              <w:rPr>
                <w:rFonts w:ascii="Times New Roman" w:eastAsia="Times New Roman" w:hAnsi="Times New Roman" w:cs="Times New Roman"/>
                <w:sz w:val="20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тельные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B7009E" w:rsidRDefault="00B0405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  </w:t>
            </w:r>
          </w:p>
        </w:tc>
      </w:tr>
      <w:tr w:rsidR="00B04050" w:rsidRPr="004176B1" w:rsidTr="00B04050">
        <w:trPr>
          <w:trHeight w:val="44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B7009E" w:rsidRDefault="00B0405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Формы урока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4176B1" w:rsidRDefault="00B04050" w:rsidP="004D67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176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фронтальная, И – индивидуальная, </w:t>
            </w:r>
            <w:proofErr w:type="gramStart"/>
            <w:r w:rsidRPr="004176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4176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– парная, Г – групповая</w:t>
            </w:r>
            <w:r w:rsidRPr="004176B1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04050" w:rsidRPr="004176B1" w:rsidTr="00B04050">
        <w:trPr>
          <w:trHeight w:val="42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B7009E" w:rsidRDefault="00B0405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Технология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04050" w:rsidRPr="004176B1" w:rsidRDefault="00B04050" w:rsidP="004D6750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176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Pr="004176B1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B04050" w:rsidRDefault="00B04050" w:rsidP="0096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20" w:rsidRDefault="00552D20" w:rsidP="00967698">
      <w:pPr>
        <w:spacing w:after="0" w:line="240" w:lineRule="auto"/>
        <w:jc w:val="both"/>
      </w:pPr>
    </w:p>
    <w:p w:rsidR="00552D20" w:rsidRDefault="00552D20" w:rsidP="00967698">
      <w:pPr>
        <w:spacing w:after="0" w:line="240" w:lineRule="auto"/>
        <w:jc w:val="both"/>
      </w:pPr>
    </w:p>
    <w:tbl>
      <w:tblPr>
        <w:tblW w:w="10774" w:type="dxa"/>
        <w:tblInd w:w="-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843"/>
        <w:gridCol w:w="1417"/>
        <w:gridCol w:w="2287"/>
        <w:gridCol w:w="1540"/>
        <w:gridCol w:w="1418"/>
      </w:tblGrid>
      <w:tr w:rsidR="00552D20" w:rsidRPr="00B7009E" w:rsidTr="00B7009E">
        <w:trPr>
          <w:trHeight w:val="155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lastRenderedPageBreak/>
              <w:t>Дидактическая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</w: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структура 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</w: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урока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Деятельность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</w: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учеников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Деятельность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</w: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учителя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Задания для учащихся, выполнение которых приведёт к достижению запланированных результатов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Планируемые результаты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552D20" w:rsidRPr="00B7009E" w:rsidTr="00B7009E">
        <w:trPr>
          <w:trHeight w:val="35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52D20" w:rsidRPr="00B7009E" w:rsidRDefault="00552D20" w:rsidP="004D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52D20" w:rsidRPr="00B7009E" w:rsidRDefault="00552D20" w:rsidP="004D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52D20" w:rsidRPr="00B7009E" w:rsidRDefault="00552D20" w:rsidP="004D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552D20" w:rsidRPr="00B7009E" w:rsidRDefault="00552D20" w:rsidP="004D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Предметные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УУД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552D20" w:rsidRPr="00B7009E" w:rsidTr="00B7009E">
        <w:trPr>
          <w:trHeight w:val="114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Организационный момент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  <w:t>Время: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  <w:t xml:space="preserve">Основные этапы: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1"/>
                <w:szCs w:val="21"/>
              </w:rPr>
              <w:t> 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1"/>
                <w:szCs w:val="21"/>
              </w:rPr>
              <w:t>(Познавательные УУД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).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</w:r>
            <w:r w:rsidRPr="00B700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1"/>
                <w:szCs w:val="21"/>
              </w:rPr>
              <w:t>(Коммуникативные УУД).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  <w:t>(</w:t>
            </w:r>
            <w:r w:rsidRPr="00B700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1"/>
                <w:szCs w:val="21"/>
              </w:rPr>
              <w:t>Регулятивные УУД).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552D20" w:rsidRPr="00B7009E" w:rsidTr="00B7009E">
        <w:trPr>
          <w:trHeight w:val="125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Проверка домашнего задания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  <w:t>Время: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  <w:t xml:space="preserve">Этапы: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</w:tr>
      <w:tr w:rsidR="00552D20" w:rsidRPr="00B7009E" w:rsidTr="00B7009E">
        <w:trPr>
          <w:trHeight w:val="125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Изучение нового материала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  <w:t>Время: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  <w:t xml:space="preserve">Этапы: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1"/>
                <w:szCs w:val="21"/>
              </w:rPr>
              <w:t> 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</w:tr>
      <w:tr w:rsidR="00552D20" w:rsidRPr="00B7009E" w:rsidTr="00B7009E">
        <w:trPr>
          <w:trHeight w:val="125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Закрепление  нового материала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</w: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 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Время: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  <w:t xml:space="preserve">Этапы: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1"/>
                <w:szCs w:val="21"/>
              </w:rPr>
              <w:t> 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552D20" w:rsidRPr="00B7009E" w:rsidTr="00B7009E">
        <w:trPr>
          <w:trHeight w:val="979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Контроль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  <w:t>Время: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  <w:t xml:space="preserve">Этапы: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</w:tr>
      <w:tr w:rsidR="00552D20" w:rsidRPr="00B7009E" w:rsidTr="00B7009E">
        <w:trPr>
          <w:trHeight w:val="100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B040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1"/>
                <w:szCs w:val="21"/>
              </w:rPr>
              <w:t>Рефлексия 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  <w:t>Время: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br/>
              <w:t>Этапы</w:t>
            </w:r>
            <w:proofErr w:type="gramStart"/>
            <w:r w:rsidR="00B04050"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>:</w:t>
            </w: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.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52D20" w:rsidRPr="00B7009E" w:rsidRDefault="00552D20" w:rsidP="004D6750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7009E">
              <w:rPr>
                <w:rFonts w:ascii="Times New Roman" w:eastAsia="Times New Roman" w:hAnsi="Times New Roman" w:cs="Times New Roman"/>
                <w:color w:val="000000"/>
                <w:kern w:val="24"/>
                <w:sz w:val="21"/>
                <w:szCs w:val="21"/>
              </w:rPr>
              <w:t xml:space="preserve">  </w:t>
            </w:r>
          </w:p>
        </w:tc>
      </w:tr>
    </w:tbl>
    <w:p w:rsidR="00552D20" w:rsidRPr="00B7009E" w:rsidRDefault="00552D20" w:rsidP="00552D20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</w:p>
    <w:p w:rsidR="00552D20" w:rsidRDefault="00552D20" w:rsidP="00552D20">
      <w:pPr>
        <w:pStyle w:val="a3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</w:rPr>
      </w:pPr>
    </w:p>
    <w:p w:rsidR="00552D20" w:rsidRPr="00167114" w:rsidRDefault="00552D20" w:rsidP="000B3C84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552D20" w:rsidRPr="000B3C84" w:rsidRDefault="000B3C84" w:rsidP="000B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>Подготовил методист МКУ «ИМЦ»                                               Кирдина Л.В.</w:t>
      </w:r>
    </w:p>
    <w:p w:rsidR="000B3C84" w:rsidRPr="000B3C84" w:rsidRDefault="000B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3C84" w:rsidRPr="000B3C84" w:rsidSect="00B700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BA8"/>
    <w:multiLevelType w:val="hybridMultilevel"/>
    <w:tmpl w:val="0DB8C536"/>
    <w:lvl w:ilvl="0" w:tplc="4E06B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86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41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C2F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09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466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AF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4F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4F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C50FBA"/>
    <w:multiLevelType w:val="hybridMultilevel"/>
    <w:tmpl w:val="07A0F7F0"/>
    <w:lvl w:ilvl="0" w:tplc="77906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AE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C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CC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4B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0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89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6C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FC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BF53FD3"/>
    <w:multiLevelType w:val="hybridMultilevel"/>
    <w:tmpl w:val="7540B012"/>
    <w:lvl w:ilvl="0" w:tplc="12744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07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F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1A0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4DA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10D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2A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40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0E1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EDC"/>
    <w:rsid w:val="000B3C84"/>
    <w:rsid w:val="00142D8F"/>
    <w:rsid w:val="004933E3"/>
    <w:rsid w:val="00552D20"/>
    <w:rsid w:val="00734B63"/>
    <w:rsid w:val="00903EDC"/>
    <w:rsid w:val="009111D5"/>
    <w:rsid w:val="00967698"/>
    <w:rsid w:val="00AD1FED"/>
    <w:rsid w:val="00B04050"/>
    <w:rsid w:val="00B7009E"/>
    <w:rsid w:val="00DE31AE"/>
    <w:rsid w:val="00F27FD8"/>
    <w:rsid w:val="00F33227"/>
    <w:rsid w:val="00F5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Admin</cp:lastModifiedBy>
  <cp:revision>4</cp:revision>
  <dcterms:created xsi:type="dcterms:W3CDTF">2016-04-14T10:06:00Z</dcterms:created>
  <dcterms:modified xsi:type="dcterms:W3CDTF">2016-04-18T06:32:00Z</dcterms:modified>
</cp:coreProperties>
</file>